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西亚斯学院学生住宿调换流程表</w:t>
      </w:r>
    </w:p>
    <w:p>
      <w:pPr>
        <w:spacing w:line="120" w:lineRule="exact"/>
        <w:jc w:val="center"/>
        <w:rPr>
          <w:sz w:val="10"/>
          <w:szCs w:val="10"/>
        </w:rPr>
      </w:pPr>
    </w:p>
    <w:tbl>
      <w:tblPr>
        <w:tblStyle w:val="5"/>
        <w:tblW w:w="1070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07"/>
        <w:gridCol w:w="1228"/>
        <w:gridCol w:w="331"/>
        <w:gridCol w:w="1134"/>
        <w:gridCol w:w="138"/>
        <w:gridCol w:w="1279"/>
        <w:gridCol w:w="398"/>
        <w:gridCol w:w="878"/>
        <w:gridCol w:w="699"/>
        <w:gridCol w:w="554"/>
        <w:gridCol w:w="129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姓名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书院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学院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专业班级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学号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一卡通号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原住公寓</w:t>
            </w:r>
          </w:p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原住公寓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调入公寓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exact"/>
          <w:jc w:val="center"/>
        </w:trPr>
        <w:tc>
          <w:tcPr>
            <w:tcW w:w="10706" w:type="dxa"/>
            <w:gridSpan w:val="13"/>
          </w:tcPr>
          <w:p>
            <w:pPr>
              <w:jc w:val="left"/>
              <w:rPr>
                <w:rFonts w:ascii="仿宋_GB2312" w:eastAsia="仿宋_GB2312"/>
                <w:b/>
                <w:sz w:val="26"/>
                <w:szCs w:val="26"/>
                <w:u w:val="single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调寝申请：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94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部门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原育人导师</w:t>
            </w:r>
          </w:p>
        </w:tc>
        <w:tc>
          <w:tcPr>
            <w:tcW w:w="1603" w:type="dxa"/>
            <w:gridSpan w:val="3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现育人导师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公寓管理中心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原公寓管理员</w:t>
            </w:r>
          </w:p>
        </w:tc>
        <w:tc>
          <w:tcPr>
            <w:tcW w:w="185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现公寓管理员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网络管理中心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94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签章</w:t>
            </w:r>
          </w:p>
        </w:tc>
        <w:tc>
          <w:tcPr>
            <w:tcW w:w="1535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03" w:type="dxa"/>
            <w:gridSpan w:val="3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77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577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67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94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sz w:val="26"/>
                <w:szCs w:val="26"/>
              </w:rPr>
              <w:t>时间</w:t>
            </w:r>
          </w:p>
        </w:tc>
        <w:tc>
          <w:tcPr>
            <w:tcW w:w="1535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03" w:type="dxa"/>
            <w:gridSpan w:val="3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77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577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  <w:tc>
          <w:tcPr>
            <w:tcW w:w="1667" w:type="dxa"/>
          </w:tcPr>
          <w:p>
            <w:pPr>
              <w:jc w:val="center"/>
              <w:rPr>
                <w:rFonts w:ascii="仿宋_GB2312" w:eastAsia="仿宋_GB2312"/>
                <w:b/>
                <w:sz w:val="26"/>
                <w:szCs w:val="26"/>
              </w:rPr>
            </w:pPr>
          </w:p>
        </w:tc>
      </w:tr>
    </w:tbl>
    <w:p>
      <w:pPr>
        <w:spacing w:line="600" w:lineRule="exact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</w:rPr>
        <w:t>原学生公寓管理员签字确认调寝完成：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b/>
          <w:sz w:val="28"/>
          <w:szCs w:val="28"/>
        </w:rPr>
        <w:t>（盖章）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p>
      <w:pPr>
        <w:spacing w:line="440" w:lineRule="exact"/>
        <w:rPr>
          <w:rFonts w:ascii="仿宋_GB2312" w:eastAsia="仿宋_GB2312"/>
          <w:b/>
          <w:sz w:val="26"/>
          <w:szCs w:val="26"/>
        </w:rPr>
      </w:pPr>
      <w:r>
        <w:rPr>
          <w:rFonts w:hint="eastAsia" w:ascii="仿宋_GB2312" w:eastAsia="仿宋_GB2312"/>
          <w:b/>
          <w:sz w:val="28"/>
          <w:szCs w:val="28"/>
        </w:rPr>
        <w:t>注：</w:t>
      </w:r>
      <w:r>
        <w:rPr>
          <w:rFonts w:hint="eastAsia" w:ascii="仿宋_GB2312" w:eastAsia="仿宋_GB2312"/>
          <w:b/>
          <w:sz w:val="26"/>
          <w:szCs w:val="26"/>
        </w:rPr>
        <w:t>1、该流程表在宿管办签字后三日内有效。2、在原住宿舍楼管理员签字确认后调宿手续方办理完毕，在原住宿舍楼管理员签字确认前，仍将按原住宿舍进行查寝。3、原书院需加盖书院学生办公章。</w:t>
      </w:r>
    </w:p>
    <w:p>
      <w:pPr>
        <w:spacing w:line="320" w:lineRule="exact"/>
        <w:ind w:left="791" w:leftChars="248" w:hanging="270" w:hangingChars="150"/>
        <w:rPr>
          <w:rFonts w:ascii="仿宋_GB2312" w:eastAsia="仿宋_GB2312"/>
          <w:b/>
          <w:sz w:val="26"/>
          <w:szCs w:val="26"/>
        </w:rPr>
      </w:pPr>
      <w:r>
        <w:rPr>
          <w:rFonts w:ascii="仿宋_GB2312" w:eastAsia="仿宋_GB2312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55245</wp:posOffset>
                </wp:positionH>
                <wp:positionV relativeFrom="paragraph">
                  <wp:posOffset>177800</wp:posOffset>
                </wp:positionV>
                <wp:extent cx="6467475" cy="0"/>
                <wp:effectExtent l="12700" t="12700" r="15875" b="15875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67475" cy="0"/>
                        </a:xfrm>
                        <a:prstGeom prst="straightConnector1">
                          <a:avLst/>
                        </a:prstGeom>
                        <a:ln w="25400" cap="rnd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4.35pt;margin-top:14pt;height:0pt;width:509.25pt;mso-position-horizontal-relative:margin;z-index:251658240;mso-width-relative:page;mso-height-relative:page;" filled="f" stroked="t" coordsize="21600,21600" o:gfxdata="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Bd7iPdUAAAAIAQAADwAAAAAA&#10;AAABACAAAAAiAAAAZHJzL2Rvd25yZXYueG1sUEsBAhQAFAAAAAgAh07iQIEWWa/dAQAAlgMAAA4A&#10;AAAAAAAAAQAgAAAAJAEAAGRycy9lMm9Eb2MueG1sUEsFBgAAAAAGAAYAWQEAAHMFAAAAAA==&#10;">
                <v:fill on="f" focussize="0,0"/>
                <v:stroke weight="2pt" color="#000000" joinstyle="round" dashstyle="1 1" endcap="round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238" w:right="707" w:bottom="0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3B0"/>
    <w:rsid w:val="00017E15"/>
    <w:rsid w:val="000A59DE"/>
    <w:rsid w:val="000B0DCF"/>
    <w:rsid w:val="000B2E2F"/>
    <w:rsid w:val="000F4F51"/>
    <w:rsid w:val="00101650"/>
    <w:rsid w:val="00111424"/>
    <w:rsid w:val="00182E82"/>
    <w:rsid w:val="001C1C70"/>
    <w:rsid w:val="001C7590"/>
    <w:rsid w:val="00206EE3"/>
    <w:rsid w:val="00232758"/>
    <w:rsid w:val="00240240"/>
    <w:rsid w:val="0035108E"/>
    <w:rsid w:val="0042709E"/>
    <w:rsid w:val="00430DA3"/>
    <w:rsid w:val="004D2BDD"/>
    <w:rsid w:val="00547EC0"/>
    <w:rsid w:val="005C39FD"/>
    <w:rsid w:val="005E43B0"/>
    <w:rsid w:val="006323A7"/>
    <w:rsid w:val="00682A81"/>
    <w:rsid w:val="006D3AE0"/>
    <w:rsid w:val="00701388"/>
    <w:rsid w:val="007018D5"/>
    <w:rsid w:val="00743960"/>
    <w:rsid w:val="00773E98"/>
    <w:rsid w:val="007C62DA"/>
    <w:rsid w:val="008146B5"/>
    <w:rsid w:val="008E283C"/>
    <w:rsid w:val="009209DC"/>
    <w:rsid w:val="009361FF"/>
    <w:rsid w:val="0095266E"/>
    <w:rsid w:val="009562CE"/>
    <w:rsid w:val="009A7EA7"/>
    <w:rsid w:val="009D6BA3"/>
    <w:rsid w:val="00A87E60"/>
    <w:rsid w:val="00B145ED"/>
    <w:rsid w:val="00BE72FA"/>
    <w:rsid w:val="00C03BC2"/>
    <w:rsid w:val="00CE1A3E"/>
    <w:rsid w:val="00CE33AD"/>
    <w:rsid w:val="00D16D56"/>
    <w:rsid w:val="00DC3EEE"/>
    <w:rsid w:val="00DD0FEF"/>
    <w:rsid w:val="00DD52D5"/>
    <w:rsid w:val="00E07849"/>
    <w:rsid w:val="00E12CA4"/>
    <w:rsid w:val="00E7560B"/>
    <w:rsid w:val="00EC6B58"/>
    <w:rsid w:val="00EE44CF"/>
    <w:rsid w:val="00EF1A6F"/>
    <w:rsid w:val="00EF3675"/>
    <w:rsid w:val="00FB0A61"/>
    <w:rsid w:val="00FF4C0A"/>
    <w:rsid w:val="10D93E52"/>
    <w:rsid w:val="4EA234DB"/>
    <w:rsid w:val="4FD53600"/>
    <w:rsid w:val="5B56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